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40"/>
      </w:pPr>
      <w:r>
        <w:rPr>
          <w:b/>
          <w:sz w:val="30"/>
        </w:rPr>
        <w:t>Изменение условий обслуживания с 1 ноября 2026 года — коротко</w:t>
      </w:r>
    </w:p>
    <w:p>
      <w:pPr>
        <w:spacing w:after="240"/>
      </w:pPr>
      <w:r>
        <w:rPr>
          <w:b w:val="0"/>
          <w:color w:val="6B6860"/>
          <w:sz w:val="18"/>
        </w:rPr>
        <w:t>По письму банка от 13.10.2026 (28 страниц). Разбор для Анны Литвиновой, 14.10.2026.</w:t>
      </w:r>
    </w:p>
    <w:p>
      <w:pPr>
        <w:spacing w:before="200" w:after="80"/>
      </w:pPr>
      <w:r>
        <w:rPr>
          <w:b/>
          <w:sz w:val="24"/>
        </w:rPr>
        <w:t>Что меняется для вас</w:t>
      </w:r>
    </w:p>
    <w:tbl>
      <w:tblPr>
        <w:tblStyle w:val="TableGrid"/>
        <w:tblW w:type="auto" w:w="0"/>
        <w:jc w:val="left"/>
        <w:tblLook w:firstColumn="1" w:firstRow="1" w:lastColumn="0" w:lastRow="0" w:noHBand="0" w:noVBand="1" w:val="04A0"/>
      </w:tblPr>
      <w:tblGrid>
        <w:gridCol w:w="2493"/>
        <w:gridCol w:w="2493"/>
        <w:gridCol w:w="2493"/>
        <w:gridCol w:w="2493"/>
      </w:tblGrid>
      <w:tr>
        <w:tc>
          <w:tcPr>
            <w:tcW w:type="dxa" w:w="14740"/>
            <w:shd w:val="clear" w:fill="FBF3D0"/>
          </w:tcPr>
          <w:p>
            <w:pPr>
              <w:spacing w:after="0"/>
            </w:pPr>
            <w:r>
              <w:rPr>
                <w:b/>
                <w:sz w:val="19"/>
              </w:rPr>
              <w:t>Что меняется</w:t>
            </w:r>
          </w:p>
        </w:tc>
        <w:tc>
          <w:tcPr>
            <w:tcW w:type="dxa" w:w="12472"/>
            <w:shd w:val="clear" w:fill="FBF3D0"/>
          </w:tcPr>
          <w:p>
            <w:pPr>
              <w:spacing w:after="0"/>
            </w:pPr>
            <w:r>
              <w:rPr>
                <w:b/>
                <w:sz w:val="19"/>
              </w:rPr>
              <w:t>Было</w:t>
            </w:r>
          </w:p>
        </w:tc>
        <w:tc>
          <w:tcPr>
            <w:tcW w:type="dxa" w:w="19276"/>
            <w:shd w:val="clear" w:fill="FBF3D0"/>
          </w:tcPr>
          <w:p>
            <w:pPr>
              <w:spacing w:after="0"/>
            </w:pPr>
            <w:r>
              <w:rPr>
                <w:b/>
                <w:sz w:val="19"/>
              </w:rPr>
              <w:t>Станет</w:t>
            </w:r>
          </w:p>
        </w:tc>
        <w:tc>
          <w:tcPr>
            <w:tcW w:type="dxa" w:w="21543"/>
            <w:shd w:val="clear" w:fill="FBF3D0"/>
          </w:tcPr>
          <w:p>
            <w:pPr>
              <w:spacing w:after="0"/>
            </w:pPr>
            <w:r>
              <w:rPr>
                <w:b/>
                <w:sz w:val="19"/>
              </w:rPr>
              <w:t>Для вас</w:t>
            </w:r>
          </w:p>
        </w:tc>
      </w:tr>
      <w:tr>
        <w:tc>
          <w:tcPr>
            <w:tcW w:type="dxa" w:w="14740"/>
          </w:tcPr>
          <w:p>
            <w:pPr>
              <w:spacing w:after="0"/>
            </w:pPr>
            <w:r>
              <w:rPr>
                <w:b w:val="0"/>
                <w:sz w:val="19"/>
              </w:rPr>
              <w:t>Обслуживание карты</w:t>
            </w:r>
          </w:p>
        </w:tc>
        <w:tc>
          <w:tcPr>
            <w:tcW w:type="dxa" w:w="12472"/>
          </w:tcPr>
          <w:p>
            <w:pPr>
              <w:spacing w:after="0"/>
            </w:pPr>
            <w:r>
              <w:rPr>
                <w:b w:val="0"/>
                <w:sz w:val="19"/>
              </w:rPr>
              <w:t>бесплатно</w:t>
            </w:r>
          </w:p>
        </w:tc>
        <w:tc>
          <w:tcPr>
            <w:tcW w:type="dxa" w:w="19276"/>
          </w:tcPr>
          <w:p>
            <w:pPr>
              <w:spacing w:after="0"/>
            </w:pPr>
            <w:r>
              <w:rPr>
                <w:b w:val="0"/>
                <w:sz w:val="19"/>
              </w:rPr>
              <w:t>199 ₽ в месяц, если покупок меньше 10 000 ₽</w:t>
            </w:r>
          </w:p>
        </w:tc>
        <w:tc>
          <w:tcPr>
            <w:tcW w:type="dxa" w:w="21543"/>
          </w:tcPr>
          <w:p>
            <w:pPr>
              <w:spacing w:after="0"/>
            </w:pPr>
            <w:r>
              <w:rPr>
                <w:b w:val="0"/>
                <w:sz w:val="19"/>
              </w:rPr>
              <w:t>не касается: вы тратите 40–45 тыс. в месяц</w:t>
            </w:r>
          </w:p>
        </w:tc>
      </w:tr>
      <w:tr>
        <w:tc>
          <w:tcPr>
            <w:tcW w:type="dxa" w:w="14740"/>
          </w:tcPr>
          <w:p>
            <w:pPr>
              <w:spacing w:after="0"/>
            </w:pPr>
            <w:r>
              <w:rPr>
                <w:b w:val="0"/>
                <w:sz w:val="19"/>
              </w:rPr>
              <w:t>СМС-уведомления</w:t>
            </w:r>
          </w:p>
        </w:tc>
        <w:tc>
          <w:tcPr>
            <w:tcW w:type="dxa" w:w="12472"/>
          </w:tcPr>
          <w:p>
            <w:pPr>
              <w:spacing w:after="0"/>
            </w:pPr>
            <w:r>
              <w:rPr>
                <w:b w:val="0"/>
                <w:sz w:val="19"/>
              </w:rPr>
              <w:t>99 ₽ в месяц</w:t>
            </w:r>
          </w:p>
        </w:tc>
        <w:tc>
          <w:tcPr>
            <w:tcW w:type="dxa" w:w="19276"/>
          </w:tcPr>
          <w:p>
            <w:pPr>
              <w:spacing w:after="0"/>
            </w:pPr>
            <w:r>
              <w:rPr>
                <w:b w:val="0"/>
                <w:sz w:val="19"/>
              </w:rPr>
              <w:t>149 ₽ в месяц; уведомления в приложении — бесплатно</w:t>
            </w:r>
          </w:p>
        </w:tc>
        <w:tc>
          <w:tcPr>
            <w:tcW w:type="dxa" w:w="21543"/>
          </w:tcPr>
          <w:p>
            <w:pPr>
              <w:spacing w:after="0"/>
            </w:pPr>
            <w:r>
              <w:rPr>
                <w:b w:val="0"/>
                <w:sz w:val="19"/>
              </w:rPr>
              <w:t>отключить СМС: минус 1 788 ₽ в год, уведомления останутся в приложении</w:t>
            </w:r>
          </w:p>
        </w:tc>
      </w:tr>
      <w:tr>
        <w:tc>
          <w:tcPr>
            <w:tcW w:type="dxa" w:w="14740"/>
          </w:tcPr>
          <w:p>
            <w:pPr>
              <w:spacing w:after="0"/>
            </w:pPr>
            <w:r>
              <w:rPr>
                <w:b w:val="0"/>
                <w:sz w:val="19"/>
              </w:rPr>
              <w:t>Переводы по СБП</w:t>
            </w:r>
          </w:p>
        </w:tc>
        <w:tc>
          <w:tcPr>
            <w:tcW w:type="dxa" w:w="12472"/>
          </w:tcPr>
          <w:p>
            <w:pPr>
              <w:spacing w:after="0"/>
            </w:pPr>
            <w:r>
              <w:rPr>
                <w:b w:val="0"/>
                <w:sz w:val="19"/>
              </w:rPr>
              <w:t>без комиссии</w:t>
            </w:r>
          </w:p>
        </w:tc>
        <w:tc>
          <w:tcPr>
            <w:tcW w:type="dxa" w:w="19276"/>
          </w:tcPr>
          <w:p>
            <w:pPr>
              <w:spacing w:after="0"/>
            </w:pPr>
            <w:r>
              <w:rPr>
                <w:b w:val="0"/>
                <w:sz w:val="19"/>
              </w:rPr>
              <w:t>0,5 % с суммы свыше 100 000 ₽ в месяц</w:t>
            </w:r>
          </w:p>
        </w:tc>
        <w:tc>
          <w:tcPr>
            <w:tcW w:type="dxa" w:w="21543"/>
          </w:tcPr>
          <w:p>
            <w:pPr>
              <w:spacing w:after="0"/>
            </w:pPr>
            <w:r>
              <w:rPr>
                <w:b w:val="0"/>
                <w:sz w:val="19"/>
              </w:rPr>
              <w:t>в сентябре вы перевели 120 000 ₽ — было бы 100 ₽; делить по месяцам</w:t>
            </w:r>
          </w:p>
        </w:tc>
      </w:tr>
      <w:tr>
        <w:tc>
          <w:tcPr>
            <w:tcW w:type="dxa" w:w="14740"/>
          </w:tcPr>
          <w:p>
            <w:pPr>
              <w:spacing w:after="0"/>
            </w:pPr>
            <w:r>
              <w:rPr>
                <w:b w:val="0"/>
                <w:sz w:val="19"/>
              </w:rPr>
              <w:t>Кэшбэк «Супермаркеты»</w:t>
            </w:r>
          </w:p>
        </w:tc>
        <w:tc>
          <w:tcPr>
            <w:tcW w:type="dxa" w:w="12472"/>
          </w:tcPr>
          <w:p>
            <w:pPr>
              <w:spacing w:after="0"/>
            </w:pPr>
            <w:r>
              <w:rPr>
                <w:b w:val="0"/>
                <w:sz w:val="19"/>
              </w:rPr>
              <w:t>5 %</w:t>
            </w:r>
          </w:p>
        </w:tc>
        <w:tc>
          <w:tcPr>
            <w:tcW w:type="dxa" w:w="19276"/>
          </w:tcPr>
          <w:p>
            <w:pPr>
              <w:spacing w:after="0"/>
            </w:pPr>
            <w:r>
              <w:rPr>
                <w:b w:val="0"/>
                <w:sz w:val="19"/>
              </w:rPr>
              <w:t>3 %</w:t>
            </w:r>
          </w:p>
        </w:tc>
        <w:tc>
          <w:tcPr>
            <w:tcW w:type="dxa" w:w="21543"/>
          </w:tcPr>
          <w:p>
            <w:pPr>
              <w:spacing w:after="0"/>
            </w:pPr>
            <w:r>
              <w:rPr>
                <w:b w:val="0"/>
                <w:sz w:val="19"/>
              </w:rPr>
              <w:t>при 18 000 ₽ на продукты — минус 360 ₽ в месяц</w:t>
            </w:r>
          </w:p>
        </w:tc>
      </w:tr>
      <w:tr>
        <w:tc>
          <w:tcPr>
            <w:tcW w:type="dxa" w:w="14740"/>
          </w:tcPr>
          <w:p>
            <w:pPr>
              <w:spacing w:after="0"/>
            </w:pPr>
            <w:r>
              <w:rPr>
                <w:b w:val="0"/>
                <w:sz w:val="19"/>
              </w:rPr>
              <w:t>Кэшбэк «Аптеки»</w:t>
            </w:r>
          </w:p>
        </w:tc>
        <w:tc>
          <w:tcPr>
            <w:tcW w:type="dxa" w:w="12472"/>
          </w:tcPr>
          <w:p>
            <w:pPr>
              <w:spacing w:after="0"/>
            </w:pPr>
            <w:r>
              <w:rPr>
                <w:b w:val="0"/>
                <w:sz w:val="19"/>
              </w:rPr>
              <w:t>—</w:t>
            </w:r>
          </w:p>
        </w:tc>
        <w:tc>
          <w:tcPr>
            <w:tcW w:type="dxa" w:w="19276"/>
          </w:tcPr>
          <w:p>
            <w:pPr>
              <w:spacing w:after="0"/>
            </w:pPr>
            <w:r>
              <w:rPr>
                <w:b w:val="0"/>
                <w:sz w:val="19"/>
              </w:rPr>
              <w:t>5 %</w:t>
            </w:r>
          </w:p>
        </w:tc>
        <w:tc>
          <w:tcPr>
            <w:tcW w:type="dxa" w:w="21543"/>
          </w:tcPr>
          <w:p>
            <w:pPr>
              <w:spacing w:after="0"/>
            </w:pPr>
            <w:r>
              <w:rPr>
                <w:b w:val="0"/>
                <w:sz w:val="19"/>
              </w:rPr>
              <w:t>плюс около 100 ₽ в месяц</w:t>
            </w:r>
          </w:p>
        </w:tc>
      </w:tr>
    </w:tbl>
    <w:p>
      <w:pPr>
        <w:spacing w:after="40"/>
      </w:pPr>
    </w:p>
    <w:p>
      <w:pPr>
        <w:spacing w:before="200" w:after="80"/>
      </w:pPr>
      <w:r>
        <w:rPr>
          <w:b/>
          <w:sz w:val="24"/>
        </w:rPr>
        <w:t>Подвох</w:t>
      </w:r>
    </w:p>
    <w:p>
      <w:r>
        <w:rPr>
          <w:b w:val="0"/>
        </w:rPr>
        <w:t>Молчание до 31 октября считается согласием; отказ от новых условий — закрытие счёта (стр. 27).</w:t>
      </w:r>
    </w:p>
    <w:p>
      <w:pPr>
        <w:spacing w:before="200" w:after="80"/>
      </w:pPr>
      <w:r>
        <w:rPr>
          <w:b/>
          <w:sz w:val="24"/>
        </w:rPr>
        <w:t>В деньгах</w:t>
      </w:r>
    </w:p>
    <w:p>
      <w:r>
        <w:rPr>
          <w:b w:val="0"/>
        </w:rPr>
        <w:t xml:space="preserve">Ничего не менять — около </w:t>
      </w:r>
      <w:r>
        <w:rPr>
          <w:b/>
        </w:rPr>
        <w:t>6 100 ₽ в год</w:t>
      </w:r>
      <w:r>
        <w:rPr>
          <w:b w:val="0"/>
        </w:rPr>
        <w:t xml:space="preserve"> дороже. Отключить СМС и делить переводы — 4 320 ₽ в год (только кэшбэк), плюс экономия 1 188 ₽ на нынешних СМС.</w:t>
      </w:r>
    </w:p>
    <w:p>
      <w:pPr>
        <w:spacing w:before="200" w:after="80"/>
      </w:pPr>
      <w:r>
        <w:rPr>
          <w:b/>
          <w:sz w:val="24"/>
        </w:rPr>
        <w:t>Что сделать до 31 октября</w:t>
      </w:r>
    </w:p>
    <w:p>
      <w:pPr>
        <w:pStyle w:val="ListNumber"/>
      </w:pPr>
      <w:r>
        <w:rPr>
          <w:b w:val="0"/>
        </w:rPr>
        <w:t>Отключить СМС-уведомления: приложение → Настройки → Уведомления.</w:t>
      </w:r>
    </w:p>
    <w:p>
      <w:pPr>
        <w:pStyle w:val="ListNumber"/>
      </w:pPr>
      <w:r>
        <w:rPr>
          <w:b w:val="0"/>
        </w:rPr>
        <w:t>Крупные переводы по СБП делить по месяцам или отправлять из другого банка.</w:t>
      </w:r>
    </w:p>
    <w:p>
      <w:pPr>
        <w:pStyle w:val="ListNumber"/>
      </w:pPr>
      <w:r>
        <w:rPr>
          <w:b w:val="0"/>
        </w:rPr>
        <w:t>Ничего не подписывать и не отвечать на письмо — согласие по умолчанию.</w:t>
      </w:r>
    </w:p>
    <w:sectPr w:rsidR="00FC693F" w:rsidRPr="0006063C" w:rsidSect="00034616">
      <w:pgSz w:w="12240" w:h="15840"/>
      <w:pgMar w:top="1020" w:right="1134" w:bottom="102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 w:line="276" w:lineRule="auto"/>
    </w:pPr>
    <w:rPr>
      <w:rFonts w:ascii="Arial" w:hAnsi="Arial" w:eastAsia="Arial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Нео</dc:creator>
  <cp:keywords/>
  <dc:description>generated by python-docx</dc:description>
  <cp:lastModifiedBy>Нео</cp:lastModifiedBy>
  <cp:revision>1</cp:revision>
  <dcterms:created xsi:type="dcterms:W3CDTF">2026-10-14T12:00:00Z</dcterms:created>
  <dcterms:modified xsi:type="dcterms:W3CDTF">2026-10-14T12:00:00Z</dcterms:modified>
  <cp:category/>
</cp:coreProperties>
</file>